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6AC" w:rsidRPr="00474C6A" w:rsidRDefault="005376AC" w:rsidP="00832312">
      <w:pPr>
        <w:tabs>
          <w:tab w:val="right" w:pos="9063"/>
        </w:tabs>
        <w:ind w:left="-57"/>
        <w:rPr>
          <w:rFonts w:ascii="PFSquareSansPro-Regular" w:hAnsi="PFSquareSansPro-Regular"/>
          <w:sz w:val="20"/>
        </w:rPr>
      </w:pPr>
    </w:p>
    <w:p w:rsidR="00832312" w:rsidRPr="00474C6A" w:rsidRDefault="00832312" w:rsidP="00832312">
      <w:pPr>
        <w:tabs>
          <w:tab w:val="right" w:pos="9063"/>
        </w:tabs>
        <w:ind w:left="-57"/>
        <w:rPr>
          <w:rFonts w:ascii="PFSquareSansPro-Regular" w:hAnsi="PFSquareSansPro-Regular"/>
          <w:sz w:val="20"/>
        </w:rPr>
      </w:pPr>
    </w:p>
    <w:p w:rsidR="00832312" w:rsidRPr="00474C6A" w:rsidRDefault="00832312" w:rsidP="00832312">
      <w:pPr>
        <w:tabs>
          <w:tab w:val="right" w:pos="9063"/>
        </w:tabs>
        <w:ind w:left="-57"/>
        <w:rPr>
          <w:rFonts w:ascii="PFSquareSansPro-Regular" w:hAnsi="PFSquareSansPro-Regular"/>
          <w:sz w:val="20"/>
        </w:rPr>
      </w:pPr>
    </w:p>
    <w:p w:rsidR="00832312" w:rsidRPr="00474C6A" w:rsidRDefault="00832312" w:rsidP="00832312">
      <w:pPr>
        <w:tabs>
          <w:tab w:val="right" w:pos="9063"/>
        </w:tabs>
        <w:ind w:left="-57"/>
        <w:rPr>
          <w:rFonts w:ascii="PFSquareSansPro-Regular" w:hAnsi="PFSquareSansPro-Regular"/>
          <w:sz w:val="20"/>
        </w:rPr>
      </w:pPr>
    </w:p>
    <w:p w:rsidR="00832312" w:rsidRPr="00474C6A" w:rsidRDefault="00832312" w:rsidP="00832312">
      <w:pPr>
        <w:tabs>
          <w:tab w:val="right" w:pos="9063"/>
        </w:tabs>
        <w:ind w:left="-57"/>
        <w:rPr>
          <w:rFonts w:ascii="PFSquareSansPro-Regular" w:hAnsi="PFSquareSansPro-Regular"/>
          <w:sz w:val="20"/>
        </w:rPr>
      </w:pPr>
    </w:p>
    <w:p w:rsidR="00832312" w:rsidRPr="00474C6A" w:rsidRDefault="00832312" w:rsidP="00832312">
      <w:pPr>
        <w:tabs>
          <w:tab w:val="right" w:pos="9063"/>
        </w:tabs>
        <w:ind w:left="-57"/>
        <w:rPr>
          <w:rFonts w:ascii="PFSquareSansPro-Regular" w:hAnsi="PFSquareSansPro-Regular"/>
          <w:sz w:val="20"/>
        </w:rPr>
      </w:pPr>
    </w:p>
    <w:p w:rsidR="00832312" w:rsidRDefault="00832312" w:rsidP="00832312">
      <w:pPr>
        <w:tabs>
          <w:tab w:val="right" w:pos="9063"/>
        </w:tabs>
        <w:ind w:left="-57"/>
        <w:rPr>
          <w:rFonts w:ascii="PFSquareSansPro-Regular" w:hAnsi="PFSquareSansPro-Regular"/>
          <w:sz w:val="20"/>
        </w:rPr>
      </w:pPr>
    </w:p>
    <w:p w:rsidR="009C66B9" w:rsidRDefault="009C66B9" w:rsidP="00832312">
      <w:pPr>
        <w:tabs>
          <w:tab w:val="right" w:pos="9063"/>
        </w:tabs>
        <w:ind w:left="-57"/>
        <w:rPr>
          <w:rFonts w:ascii="PFSquareSansPro-Regular" w:hAnsi="PFSquareSansPro-Regular"/>
          <w:sz w:val="20"/>
        </w:rPr>
      </w:pPr>
      <w:bookmarkStart w:id="0" w:name="_GoBack"/>
      <w:bookmarkEnd w:id="0"/>
    </w:p>
    <w:p w:rsidR="003A3FBE" w:rsidRPr="003A3FBE" w:rsidRDefault="003A3FBE" w:rsidP="003A3FBE">
      <w:pPr>
        <w:jc w:val="center"/>
        <w:rPr>
          <w:rFonts w:ascii="Verdana" w:hAnsi="Verdana"/>
          <w:b/>
          <w:bCs/>
          <w:sz w:val="22"/>
          <w:szCs w:val="22"/>
          <w:lang w:val="ro-RO"/>
        </w:rPr>
      </w:pPr>
      <w:r w:rsidRPr="003A3FBE">
        <w:rPr>
          <w:rFonts w:ascii="Verdana" w:hAnsi="Verdana"/>
          <w:b/>
          <w:bCs/>
          <w:lang w:val="ro-RO"/>
        </w:rPr>
        <w:t>Comunicat de presă</w:t>
      </w:r>
    </w:p>
    <w:p w:rsidR="003A3FBE" w:rsidRDefault="003A3FBE" w:rsidP="003A3FBE">
      <w:pPr>
        <w:spacing w:before="240" w:after="60" w:line="300" w:lineRule="exact"/>
        <w:ind w:right="50"/>
        <w:jc w:val="right"/>
        <w:rPr>
          <w:rFonts w:ascii="Verdana" w:hAnsi="Verdana"/>
          <w:sz w:val="20"/>
          <w:szCs w:val="18"/>
          <w:lang w:val="ro-RO"/>
        </w:rPr>
      </w:pPr>
    </w:p>
    <w:p w:rsidR="003A3FBE" w:rsidRDefault="003A3FBE" w:rsidP="00ED5B1A">
      <w:pPr>
        <w:spacing w:before="240" w:after="60" w:line="276" w:lineRule="auto"/>
        <w:ind w:right="50"/>
        <w:jc w:val="both"/>
        <w:rPr>
          <w:rFonts w:ascii="Verdana" w:hAnsi="Verdana"/>
          <w:b/>
          <w:bCs/>
          <w:szCs w:val="20"/>
          <w:lang w:val="ro-RO"/>
        </w:rPr>
      </w:pPr>
      <w:r>
        <w:rPr>
          <w:rFonts w:ascii="Verdana" w:hAnsi="Verdana"/>
          <w:b/>
          <w:bCs/>
          <w:szCs w:val="20"/>
          <w:lang w:val="ro-RO"/>
        </w:rPr>
        <w:t>Comisia</w:t>
      </w:r>
      <w:r>
        <w:rPr>
          <w:rFonts w:ascii="Verdana" w:hAnsi="Verdana" w:cstheme="minorHAnsi"/>
          <w:sz w:val="20"/>
          <w:szCs w:val="20"/>
          <w:lang w:val="ro-RO"/>
        </w:rPr>
        <w:t xml:space="preserve"> </w:t>
      </w:r>
      <w:r>
        <w:rPr>
          <w:rFonts w:ascii="Verdana" w:hAnsi="Verdana"/>
          <w:b/>
          <w:bCs/>
          <w:szCs w:val="20"/>
          <w:lang w:val="ro-RO"/>
        </w:rPr>
        <w:t xml:space="preserve">Europeană lansează portalul </w:t>
      </w:r>
      <w:r>
        <w:rPr>
          <w:rFonts w:ascii="Verdana" w:hAnsi="Verdana"/>
          <w:b/>
          <w:szCs w:val="20"/>
          <w:lang w:val="ro-RO"/>
        </w:rPr>
        <w:t>Access2Markets</w:t>
      </w:r>
      <w:r>
        <w:rPr>
          <w:rFonts w:ascii="Verdana" w:hAnsi="Verdana"/>
          <w:b/>
          <w:bCs/>
          <w:szCs w:val="20"/>
          <w:lang w:val="ro-RO"/>
        </w:rPr>
        <w:t xml:space="preserve"> pentru a sprijini activitățile comerciale ale întreprinderilor mici </w:t>
      </w:r>
    </w:p>
    <w:p w:rsidR="003A3FBE" w:rsidRDefault="003A3FBE" w:rsidP="00ED5B1A">
      <w:pPr>
        <w:spacing w:line="276" w:lineRule="auto"/>
        <w:jc w:val="both"/>
        <w:rPr>
          <w:rFonts w:ascii="Verdana" w:eastAsiaTheme="minorHAnsi" w:hAnsi="Verdana"/>
          <w:sz w:val="20"/>
          <w:szCs w:val="20"/>
          <w:lang w:val="ro-RO"/>
        </w:rPr>
      </w:pPr>
    </w:p>
    <w:p w:rsidR="003A3FBE" w:rsidRPr="00574B15" w:rsidRDefault="003A3FBE" w:rsidP="00ED5B1A">
      <w:pPr>
        <w:spacing w:line="276" w:lineRule="auto"/>
        <w:jc w:val="both"/>
        <w:rPr>
          <w:rFonts w:ascii="Verdana" w:hAnsi="Verdana" w:cstheme="minorHAnsi"/>
          <w:sz w:val="20"/>
          <w:szCs w:val="20"/>
          <w:lang w:val="ro-RO"/>
        </w:rPr>
      </w:pPr>
      <w:r w:rsidRPr="00574B15">
        <w:rPr>
          <w:rFonts w:ascii="Verdana" w:hAnsi="Verdana" w:cstheme="minorHAnsi"/>
          <w:sz w:val="20"/>
          <w:szCs w:val="20"/>
          <w:lang w:val="ro-RO"/>
        </w:rPr>
        <w:t xml:space="preserve">Comisia Europeană a lansat portalul online </w:t>
      </w:r>
      <w:hyperlink r:id="rId7" w:history="1">
        <w:r w:rsidRPr="00574B15">
          <w:rPr>
            <w:rStyle w:val="Hyperlink"/>
            <w:rFonts w:ascii="Verdana" w:hAnsi="Verdana" w:cstheme="minorHAnsi"/>
            <w:sz w:val="20"/>
            <w:szCs w:val="20"/>
            <w:lang w:val="ro-RO"/>
          </w:rPr>
          <w:t>Access2Markets</w:t>
        </w:r>
      </w:hyperlink>
      <w:r w:rsidRPr="00574B15">
        <w:rPr>
          <w:rFonts w:ascii="Verdana" w:hAnsi="Verdana" w:cstheme="minorHAnsi"/>
          <w:sz w:val="20"/>
          <w:szCs w:val="20"/>
          <w:lang w:val="ro-RO"/>
        </w:rPr>
        <w:t xml:space="preserve"> pentru a ajuta întreprinderile mici și mijlocii să desfășoare activități comerciale dincolo de granițele UE. Noul portal vine ca răspuns la solicitările părților interesate pentru a le explica mai bine acordurile comerciale și pentru a ajuta companiile să se asigure că produsele lor sunt eligibile pentru reduceri de taxe. Acest portal este util atât companiilor care deja desfășoară activități comerciale internaționale, cât și acelora care acum încep să exploreze oportunități de pe piețe străine.</w:t>
      </w:r>
      <w:r w:rsidRPr="00574B15">
        <w:rPr>
          <w:rFonts w:ascii="Verdana" w:hAnsi="Verdana"/>
          <w:sz w:val="20"/>
          <w:szCs w:val="20"/>
          <w:lang w:val="ro-RO"/>
        </w:rPr>
        <w:t xml:space="preserve"> Noul portal a fost prezentat în cadrul evenimentului virtual la nivel înalt </w:t>
      </w:r>
      <w:r w:rsidRPr="00574B15">
        <w:rPr>
          <w:rFonts w:ascii="Verdana" w:hAnsi="Verdana"/>
          <w:i/>
          <w:sz w:val="20"/>
          <w:szCs w:val="20"/>
          <w:lang w:val="ro-RO"/>
        </w:rPr>
        <w:t xml:space="preserve">„Drumul spre redresare – încurajarea întreprinderilor mici să desfășoare activități comerciale internaționale </w:t>
      </w:r>
      <w:r w:rsidRPr="00574B15">
        <w:rPr>
          <w:rFonts w:ascii="Verdana" w:eastAsia="Verdana" w:hAnsi="Verdana" w:cs="Verdana"/>
          <w:i/>
          <w:sz w:val="20"/>
          <w:szCs w:val="20"/>
          <w:lang w:val="ro-RO"/>
        </w:rPr>
        <w:t>(The road to recovery – empowering small businesses to trade internationally)</w:t>
      </w:r>
      <w:r w:rsidRPr="00574B15">
        <w:rPr>
          <w:rFonts w:ascii="Verdana" w:hAnsi="Verdana"/>
          <w:i/>
          <w:sz w:val="20"/>
          <w:szCs w:val="20"/>
          <w:lang w:val="ro-RO"/>
        </w:rPr>
        <w:t>”</w:t>
      </w:r>
      <w:r w:rsidRPr="00574B15">
        <w:rPr>
          <w:rFonts w:ascii="Verdana" w:hAnsi="Verdana"/>
          <w:sz w:val="20"/>
          <w:szCs w:val="20"/>
          <w:lang w:val="ro-RO"/>
        </w:rPr>
        <w:t xml:space="preserve"> găzduit de către Vicepreședintele executiv Valdis </w:t>
      </w:r>
      <w:r w:rsidRPr="00574B15">
        <w:rPr>
          <w:rFonts w:ascii="Verdana" w:hAnsi="Verdana"/>
          <w:b/>
          <w:sz w:val="20"/>
          <w:szCs w:val="20"/>
          <w:lang w:val="ro-RO"/>
        </w:rPr>
        <w:t>Dombrovskis</w:t>
      </w:r>
      <w:r w:rsidRPr="00574B15">
        <w:rPr>
          <w:rFonts w:ascii="Verdana" w:hAnsi="Verdana"/>
          <w:sz w:val="20"/>
          <w:szCs w:val="20"/>
          <w:lang w:val="ro-RO"/>
        </w:rPr>
        <w:t xml:space="preserve">, la care au participat aproximativ 600 de reprezentanți de întreprinderi mici și mijlocii.   </w:t>
      </w:r>
    </w:p>
    <w:p w:rsidR="003A3FBE" w:rsidRPr="00574B15" w:rsidRDefault="003A3FBE" w:rsidP="00ED5B1A">
      <w:pPr>
        <w:spacing w:line="276" w:lineRule="auto"/>
        <w:jc w:val="both"/>
        <w:rPr>
          <w:rFonts w:ascii="Verdana" w:hAnsi="Verdana" w:cs="Calibri"/>
          <w:sz w:val="20"/>
          <w:szCs w:val="20"/>
          <w:lang w:val="ro-RO"/>
        </w:rPr>
      </w:pPr>
    </w:p>
    <w:p w:rsidR="003A3FBE" w:rsidRPr="00574B15" w:rsidRDefault="003A3FBE" w:rsidP="00ED5B1A">
      <w:pPr>
        <w:spacing w:line="276" w:lineRule="auto"/>
        <w:jc w:val="both"/>
        <w:rPr>
          <w:rFonts w:ascii="Verdana" w:hAnsi="Verdana"/>
          <w:iCs/>
          <w:sz w:val="20"/>
          <w:szCs w:val="20"/>
          <w:lang w:val="ro-RO"/>
        </w:rPr>
      </w:pPr>
      <w:r w:rsidRPr="00574B15">
        <w:rPr>
          <w:rFonts w:ascii="Verdana" w:hAnsi="Verdana"/>
          <w:iCs/>
          <w:sz w:val="20"/>
          <w:szCs w:val="20"/>
          <w:lang w:val="ro-RO"/>
        </w:rPr>
        <w:t xml:space="preserve">Vicepreședintele executiv </w:t>
      </w:r>
      <w:r w:rsidRPr="00574B15">
        <w:rPr>
          <w:rFonts w:ascii="Verdana" w:hAnsi="Verdana"/>
          <w:sz w:val="20"/>
          <w:szCs w:val="20"/>
          <w:lang w:val="ro-RO"/>
        </w:rPr>
        <w:t xml:space="preserve">Valdis </w:t>
      </w:r>
      <w:r w:rsidRPr="00574B15">
        <w:rPr>
          <w:rFonts w:ascii="Verdana" w:hAnsi="Verdana"/>
          <w:b/>
          <w:sz w:val="20"/>
          <w:szCs w:val="20"/>
          <w:lang w:val="ro-RO"/>
        </w:rPr>
        <w:t>Dombrovskis</w:t>
      </w:r>
      <w:r w:rsidRPr="00574B15">
        <w:rPr>
          <w:rFonts w:ascii="Verdana" w:hAnsi="Verdana"/>
          <w:sz w:val="20"/>
          <w:szCs w:val="20"/>
          <w:lang w:val="ro-RO"/>
        </w:rPr>
        <w:t xml:space="preserve"> a declarat: </w:t>
      </w:r>
      <w:r w:rsidRPr="00574B15">
        <w:rPr>
          <w:rFonts w:ascii="Verdana" w:hAnsi="Verdana"/>
          <w:i/>
          <w:iCs/>
          <w:sz w:val="20"/>
          <w:szCs w:val="20"/>
          <w:lang w:val="ro-RO"/>
        </w:rPr>
        <w:t xml:space="preserve">„Trebuie să ajutăm companiile noastre, în principal IMM-urile, să obțină beneficii maxime </w:t>
      </w:r>
      <w:r w:rsidRPr="00574B15">
        <w:rPr>
          <w:rFonts w:ascii="Verdana" w:hAnsi="Verdana"/>
          <w:sz w:val="20"/>
          <w:szCs w:val="20"/>
          <w:lang w:val="ro-RO"/>
        </w:rPr>
        <w:t>de pe urma acordurilor comerciale ale UE</w:t>
      </w:r>
      <w:r w:rsidRPr="00574B15">
        <w:rPr>
          <w:rFonts w:ascii="Verdana" w:hAnsi="Verdana"/>
          <w:i/>
          <w:iCs/>
          <w:sz w:val="20"/>
          <w:szCs w:val="20"/>
          <w:lang w:val="ro-RO"/>
        </w:rPr>
        <w:t xml:space="preserve">. Scopul creării acestui nou portal este de a ajuta IMM-urile să navigheze în lumea comerțului internațional. Acest portal de servicii centralizate va ajuta companiile europene să obțină beneficii maxime de pe urma </w:t>
      </w:r>
      <w:r w:rsidRPr="00574B15">
        <w:rPr>
          <w:rFonts w:ascii="Verdana" w:hAnsi="Verdana"/>
          <w:sz w:val="20"/>
          <w:szCs w:val="20"/>
          <w:lang w:val="ro-RO"/>
        </w:rPr>
        <w:t>acordurilor comerciale ale UE</w:t>
      </w:r>
      <w:r w:rsidRPr="00574B15">
        <w:rPr>
          <w:rFonts w:ascii="Verdana" w:hAnsi="Verdana"/>
          <w:i/>
          <w:iCs/>
          <w:sz w:val="20"/>
          <w:szCs w:val="20"/>
          <w:lang w:val="ro-RO"/>
        </w:rPr>
        <w:t>și să obțină cel mai bun acces la piețe, produse și informațiile de care au nevoie pentru a se dezvolta și a rămâne competitive.”</w:t>
      </w:r>
    </w:p>
    <w:p w:rsidR="003A3FBE" w:rsidRPr="00574B15" w:rsidRDefault="003A3FBE" w:rsidP="00ED5B1A">
      <w:pPr>
        <w:pStyle w:val="ListParagraph"/>
        <w:spacing w:line="276" w:lineRule="auto"/>
        <w:ind w:left="0"/>
        <w:jc w:val="both"/>
        <w:rPr>
          <w:rFonts w:ascii="Verdana" w:hAnsi="Verdana"/>
          <w:sz w:val="20"/>
          <w:szCs w:val="20"/>
          <w:lang w:val="ro-RO"/>
        </w:rPr>
      </w:pPr>
    </w:p>
    <w:p w:rsidR="003A3FBE" w:rsidRPr="00574B15" w:rsidRDefault="003A3FBE" w:rsidP="00ED5B1A">
      <w:pPr>
        <w:pStyle w:val="ListParagraph"/>
        <w:spacing w:line="276" w:lineRule="auto"/>
        <w:ind w:left="0"/>
        <w:jc w:val="both"/>
        <w:rPr>
          <w:rFonts w:ascii="Verdana" w:hAnsi="Verdana"/>
          <w:sz w:val="20"/>
          <w:szCs w:val="20"/>
          <w:lang w:val="ro-RO"/>
        </w:rPr>
      </w:pPr>
      <w:r w:rsidRPr="00574B15">
        <w:rPr>
          <w:rFonts w:ascii="Verdana" w:hAnsi="Verdana"/>
          <w:sz w:val="20"/>
          <w:szCs w:val="20"/>
          <w:lang w:val="ro-RO"/>
        </w:rPr>
        <w:t xml:space="preserve">Uniunea Europeană deține o rețea largă de acorduri comerciale cu peste 70 de țări și regiuni și negociază în prezent multe alte acorduri noi. </w:t>
      </w:r>
      <w:hyperlink r:id="rId8" w:history="1">
        <w:r w:rsidRPr="00574B15">
          <w:rPr>
            <w:rStyle w:val="Hyperlink"/>
            <w:rFonts w:ascii="Verdana" w:hAnsi="Verdana"/>
            <w:sz w:val="20"/>
            <w:szCs w:val="20"/>
            <w:lang w:val="ro-RO"/>
          </w:rPr>
          <w:t>Access2Markets</w:t>
        </w:r>
      </w:hyperlink>
      <w:r w:rsidRPr="00574B15">
        <w:rPr>
          <w:rFonts w:ascii="Verdana" w:hAnsi="Verdana"/>
          <w:sz w:val="20"/>
          <w:szCs w:val="20"/>
          <w:lang w:val="ro-RO"/>
        </w:rPr>
        <w:t xml:space="preserve"> vă detaliază acest set complex de norme sub formă de informații practice, astfel încât întreprinderile mici să poată avea acces mult mai rapid la informațiile relevante. Concret, </w:t>
      </w:r>
      <w:bookmarkStart w:id="1" w:name="_Hlk53765551"/>
      <w:r w:rsidRPr="00574B15">
        <w:rPr>
          <w:rFonts w:ascii="Verdana" w:hAnsi="Verdana"/>
          <w:sz w:val="20"/>
          <w:szCs w:val="20"/>
          <w:lang w:val="ro-RO"/>
        </w:rPr>
        <w:t>Access2Markets</w:t>
      </w:r>
      <w:bookmarkEnd w:id="1"/>
      <w:r w:rsidRPr="00574B15">
        <w:rPr>
          <w:rFonts w:ascii="Verdana" w:hAnsi="Verdana"/>
          <w:sz w:val="20"/>
          <w:szCs w:val="20"/>
          <w:lang w:val="ro-RO"/>
        </w:rPr>
        <w:t xml:space="preserve"> pune la dispoziție informații privind condițiile pentru desfășurarea activității comerciale de importare produse către UE și de exportare produse în peste 120 de piețe străine.  </w:t>
      </w:r>
    </w:p>
    <w:p w:rsidR="003A3FBE" w:rsidRPr="00574B15" w:rsidRDefault="003A3FBE" w:rsidP="00ED5B1A">
      <w:pPr>
        <w:pStyle w:val="ListParagraph"/>
        <w:spacing w:line="276" w:lineRule="auto"/>
        <w:jc w:val="both"/>
        <w:rPr>
          <w:rFonts w:ascii="Verdana" w:hAnsi="Verdana"/>
          <w:sz w:val="20"/>
          <w:szCs w:val="20"/>
          <w:lang w:val="ro-RO"/>
        </w:rPr>
      </w:pPr>
    </w:p>
    <w:p w:rsidR="003A3FBE" w:rsidRPr="00574B15" w:rsidRDefault="003A3FBE" w:rsidP="00ED5B1A">
      <w:pPr>
        <w:spacing w:line="276" w:lineRule="auto"/>
        <w:jc w:val="both"/>
        <w:rPr>
          <w:rFonts w:ascii="Verdana" w:hAnsi="Verdana"/>
          <w:sz w:val="20"/>
          <w:szCs w:val="20"/>
          <w:lang w:val="ro-RO"/>
        </w:rPr>
      </w:pPr>
      <w:r w:rsidRPr="00574B15">
        <w:rPr>
          <w:rFonts w:ascii="Verdana" w:hAnsi="Verdana"/>
          <w:sz w:val="20"/>
          <w:szCs w:val="20"/>
          <w:lang w:val="ro-RO"/>
        </w:rPr>
        <w:t>Întreprinderile mici reprezintă 88% din totalul exportatorilor din UE. Exporturile lor însumează o treime din exporturile totale ale UE și susțin 13 milioane de locuri de muncă. Piețele globale reprezintă o sursă importantă de creștere pentru întreprinderile europene mici și mijlocii. Prin urmare, este esențială acordarea unei atenții speciale întreprinderilor mici în contextul redresării economice din criza pandemică provocată de coronavirus.</w:t>
      </w:r>
    </w:p>
    <w:p w:rsidR="003A3FBE" w:rsidRDefault="003A3FBE" w:rsidP="00ED5B1A">
      <w:pPr>
        <w:spacing w:after="200" w:line="276" w:lineRule="auto"/>
        <w:jc w:val="both"/>
        <w:rPr>
          <w:rFonts w:ascii="Verdana" w:hAnsi="Verdana"/>
          <w:sz w:val="20"/>
          <w:szCs w:val="20"/>
          <w:lang w:val="ro-RO"/>
        </w:rPr>
      </w:pPr>
      <w:r>
        <w:rPr>
          <w:rFonts w:ascii="Verdana" w:hAnsi="Verdana"/>
          <w:sz w:val="20"/>
          <w:szCs w:val="20"/>
          <w:lang w:val="ro-RO"/>
        </w:rPr>
        <w:br w:type="page"/>
      </w:r>
    </w:p>
    <w:p w:rsidR="003A3FBE" w:rsidRPr="00574B15" w:rsidRDefault="003A3FBE" w:rsidP="00ED5B1A">
      <w:pPr>
        <w:spacing w:line="276" w:lineRule="auto"/>
        <w:jc w:val="both"/>
        <w:rPr>
          <w:rFonts w:ascii="Verdana" w:hAnsi="Verdana"/>
          <w:iCs/>
          <w:sz w:val="20"/>
          <w:szCs w:val="20"/>
          <w:lang w:val="ro-RO"/>
        </w:rPr>
      </w:pPr>
      <w:r w:rsidRPr="00574B15">
        <w:rPr>
          <w:rFonts w:ascii="Verdana" w:hAnsi="Verdana"/>
          <w:i/>
          <w:sz w:val="20"/>
          <w:szCs w:val="20"/>
          <w:lang w:val="ro-RO"/>
        </w:rPr>
        <w:lastRenderedPageBreak/>
        <w:t xml:space="preserve">„Întreprinderile mici sunt vitale pentru economia noastră care prosperă de pe urma produselor și serviciilor pe care acestea le furnizează,” </w:t>
      </w:r>
      <w:r w:rsidRPr="00574B15">
        <w:rPr>
          <w:rFonts w:ascii="Verdana" w:hAnsi="Verdana"/>
          <w:sz w:val="20"/>
          <w:szCs w:val="20"/>
          <w:lang w:val="ro-RO"/>
        </w:rPr>
        <w:t xml:space="preserve">a declarat Véronique Willems, Secretar general al Asociației europene a întreprinderilor mici și mijlocii, SMEunited. </w:t>
      </w:r>
      <w:r w:rsidRPr="00574B15">
        <w:rPr>
          <w:rFonts w:ascii="Verdana" w:hAnsi="Verdana"/>
          <w:i/>
          <w:sz w:val="20"/>
          <w:szCs w:val="20"/>
          <w:lang w:val="ro-RO"/>
        </w:rPr>
        <w:t>„SMEunited privește cu bucurie lansarea portalului Access2Markets. Acest portal va ajuta întreprinderile mici și mijlocii să depășească obstacolele în calea accesului lor pe piața globală. A le oferi acces mai bun la informații, personalizat nevoilor lor, va fi în beneficiul tuturor europenilor.</w:t>
      </w:r>
      <w:r w:rsidRPr="00574B15">
        <w:rPr>
          <w:rFonts w:ascii="Verdana" w:hAnsi="Verdana"/>
          <w:iCs/>
          <w:sz w:val="20"/>
          <w:szCs w:val="20"/>
          <w:lang w:val="ro-RO"/>
        </w:rPr>
        <w:t>”</w:t>
      </w:r>
    </w:p>
    <w:p w:rsidR="003A3FBE" w:rsidRPr="00574B15" w:rsidRDefault="003A3FBE" w:rsidP="00ED5B1A">
      <w:pPr>
        <w:spacing w:line="276" w:lineRule="auto"/>
        <w:jc w:val="both"/>
        <w:rPr>
          <w:rFonts w:ascii="Verdana" w:hAnsi="Verdana"/>
          <w:sz w:val="20"/>
          <w:szCs w:val="20"/>
          <w:lang w:val="ro-RO"/>
        </w:rPr>
      </w:pPr>
    </w:p>
    <w:p w:rsidR="003A3FBE" w:rsidRPr="00574B15" w:rsidRDefault="003A3FBE" w:rsidP="00ED5B1A">
      <w:pPr>
        <w:pStyle w:val="HTMLPreformatted"/>
        <w:spacing w:line="276" w:lineRule="auto"/>
        <w:jc w:val="both"/>
        <w:rPr>
          <w:rFonts w:ascii="Verdana" w:eastAsia="Times New Roman" w:hAnsi="Verdana" w:cs="Courier New"/>
          <w:lang w:val="ro-RO" w:eastAsia="de-DE"/>
        </w:rPr>
      </w:pPr>
      <w:r w:rsidRPr="00574B15">
        <w:rPr>
          <w:rFonts w:ascii="Verdana" w:hAnsi="Verdana"/>
          <w:lang w:val="ro-RO"/>
        </w:rPr>
        <w:t>Portalul permite companiilor să caute următoarele detalii pentru produsele importate și exportate, în doar câţiva pași:</w:t>
      </w:r>
    </w:p>
    <w:p w:rsidR="003A3FBE" w:rsidRPr="00574B15" w:rsidRDefault="003A3FBE" w:rsidP="00ED5B1A">
      <w:pPr>
        <w:pStyle w:val="ListParagraph"/>
        <w:tabs>
          <w:tab w:val="left" w:pos="720"/>
        </w:tabs>
        <w:spacing w:line="276" w:lineRule="auto"/>
        <w:ind w:left="0"/>
        <w:jc w:val="both"/>
        <w:rPr>
          <w:rFonts w:ascii="Verdana" w:hAnsi="Verdana"/>
          <w:sz w:val="20"/>
          <w:szCs w:val="20"/>
          <w:lang w:val="ro-RO"/>
        </w:rPr>
      </w:pP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Tarife</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Taxe</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Norme de proveniență</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Norme pentru produse</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Proceduri vamale</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Bariere comerciale</w:t>
      </w:r>
    </w:p>
    <w:p w:rsidR="003A3FBE" w:rsidRPr="00574B15" w:rsidRDefault="003A3FBE" w:rsidP="00ED5B1A">
      <w:pPr>
        <w:pStyle w:val="ListParagraph"/>
        <w:numPr>
          <w:ilvl w:val="0"/>
          <w:numId w:val="13"/>
        </w:numPr>
        <w:tabs>
          <w:tab w:val="left" w:pos="720"/>
        </w:tabs>
        <w:spacing w:line="276" w:lineRule="auto"/>
        <w:jc w:val="both"/>
        <w:rPr>
          <w:rFonts w:ascii="Verdana" w:hAnsi="Verdana"/>
          <w:sz w:val="20"/>
          <w:szCs w:val="20"/>
          <w:lang w:val="ro-RO"/>
        </w:rPr>
      </w:pPr>
      <w:r w:rsidRPr="00574B15">
        <w:rPr>
          <w:rFonts w:ascii="Verdana" w:hAnsi="Verdana"/>
          <w:sz w:val="20"/>
          <w:szCs w:val="20"/>
          <w:lang w:val="ro-RO"/>
        </w:rPr>
        <w:t>Statistici de flux comercial</w:t>
      </w:r>
    </w:p>
    <w:p w:rsidR="003A3FBE" w:rsidRPr="00574B15" w:rsidRDefault="003A3FBE" w:rsidP="00ED5B1A">
      <w:pPr>
        <w:tabs>
          <w:tab w:val="left" w:pos="720"/>
        </w:tabs>
        <w:spacing w:line="276" w:lineRule="auto"/>
        <w:jc w:val="both"/>
        <w:rPr>
          <w:rFonts w:ascii="Verdana" w:hAnsi="Verdana"/>
          <w:sz w:val="20"/>
          <w:szCs w:val="20"/>
          <w:lang w:val="ro-RO"/>
        </w:rPr>
      </w:pPr>
    </w:p>
    <w:p w:rsidR="003A3FBE" w:rsidRPr="00574B15" w:rsidRDefault="003A3FBE" w:rsidP="00ED5B1A">
      <w:pPr>
        <w:tabs>
          <w:tab w:val="left" w:pos="720"/>
        </w:tabs>
        <w:spacing w:line="276" w:lineRule="auto"/>
        <w:jc w:val="both"/>
        <w:rPr>
          <w:rFonts w:ascii="Verdana" w:hAnsi="Verdana"/>
          <w:sz w:val="20"/>
          <w:szCs w:val="20"/>
          <w:lang w:val="ro-RO"/>
        </w:rPr>
      </w:pPr>
      <w:r w:rsidRPr="00574B15">
        <w:rPr>
          <w:rFonts w:ascii="Verdana" w:hAnsi="Verdana"/>
          <w:sz w:val="20"/>
          <w:szCs w:val="20"/>
          <w:lang w:val="ro-RO"/>
        </w:rPr>
        <w:t xml:space="preserve">Noul portal </w:t>
      </w:r>
      <w:hyperlink r:id="rId9" w:history="1">
        <w:r w:rsidRPr="00574B15">
          <w:rPr>
            <w:rStyle w:val="Hyperlink"/>
            <w:rFonts w:ascii="Verdana" w:hAnsi="Verdana"/>
            <w:sz w:val="20"/>
            <w:szCs w:val="20"/>
            <w:lang w:val="ro-RO"/>
          </w:rPr>
          <w:t>Access2Markets</w:t>
        </w:r>
      </w:hyperlink>
      <w:r w:rsidRPr="00574B15">
        <w:rPr>
          <w:rFonts w:ascii="Verdana" w:hAnsi="Verdana"/>
          <w:sz w:val="20"/>
          <w:szCs w:val="20"/>
          <w:lang w:val="ro-RO"/>
        </w:rPr>
        <w:t xml:space="preserve"> mai include și explicații, tutoriale și secțiune de întrebări frecvente, care vin atât în ajutorul comercianților noi, cât și al celor cu experiență, pentru a face analize ale beneficiilor comerțului cu fiecare dintre partenerii comerciali ai UE. Portalul conține o prezentare a legislației UE asupra produselor și serviciilor, precum și detaliile de contact ale autorităților vamale și ale altor autorități publice din statele membre ale UE și din statele partenere comerciale ale UE. Companiile pot, de asemenea, să utilizeze portalul pentru a contacta Comisia</w:t>
      </w:r>
      <w:r w:rsidRPr="00574B15">
        <w:rPr>
          <w:rFonts w:ascii="Verdana" w:hAnsi="Verdana" w:cstheme="minorHAnsi"/>
          <w:sz w:val="20"/>
          <w:szCs w:val="20"/>
          <w:lang w:val="ro-RO"/>
        </w:rPr>
        <w:t xml:space="preserve"> Europeană</w:t>
      </w:r>
      <w:r w:rsidRPr="00574B15">
        <w:rPr>
          <w:rFonts w:ascii="Verdana" w:hAnsi="Verdana"/>
          <w:sz w:val="20"/>
          <w:szCs w:val="20"/>
          <w:lang w:val="ro-RO"/>
        </w:rPr>
        <w:t xml:space="preserve"> pentru a raporta barierele comerciale pe care le întâmpină. </w:t>
      </w:r>
    </w:p>
    <w:p w:rsidR="003A3FBE" w:rsidRPr="00574B15" w:rsidRDefault="003A3FBE" w:rsidP="00ED5B1A">
      <w:pPr>
        <w:tabs>
          <w:tab w:val="left" w:pos="720"/>
        </w:tabs>
        <w:spacing w:line="276" w:lineRule="auto"/>
        <w:jc w:val="both"/>
        <w:rPr>
          <w:rFonts w:ascii="Verdana" w:hAnsi="Verdana"/>
          <w:sz w:val="20"/>
          <w:szCs w:val="20"/>
          <w:lang w:val="ro-RO"/>
        </w:rPr>
      </w:pPr>
    </w:p>
    <w:p w:rsidR="003A3FBE" w:rsidRPr="00574B15" w:rsidRDefault="003A3FBE" w:rsidP="00ED5B1A">
      <w:pPr>
        <w:tabs>
          <w:tab w:val="left" w:pos="720"/>
        </w:tabs>
        <w:spacing w:line="276" w:lineRule="auto"/>
        <w:jc w:val="both"/>
        <w:rPr>
          <w:rFonts w:ascii="Verdana" w:hAnsi="Verdana"/>
          <w:sz w:val="20"/>
          <w:szCs w:val="20"/>
          <w:lang w:val="ro-RO"/>
        </w:rPr>
      </w:pPr>
      <w:r w:rsidRPr="00574B15">
        <w:rPr>
          <w:rFonts w:ascii="Verdana" w:hAnsi="Verdana"/>
          <w:sz w:val="20"/>
          <w:szCs w:val="20"/>
          <w:lang w:val="ro-RO"/>
        </w:rPr>
        <w:t xml:space="preserve">Rosa, instrumentul de autoevaluare de pe </w:t>
      </w:r>
      <w:hyperlink r:id="rId10" w:history="1">
        <w:r w:rsidRPr="00574B15">
          <w:rPr>
            <w:rStyle w:val="Hyperlink"/>
            <w:rFonts w:ascii="Verdana" w:hAnsi="Verdana"/>
            <w:sz w:val="20"/>
            <w:szCs w:val="20"/>
            <w:lang w:val="ro-RO"/>
          </w:rPr>
          <w:t>Access2Markets</w:t>
        </w:r>
      </w:hyperlink>
      <w:r w:rsidRPr="00574B15">
        <w:rPr>
          <w:rFonts w:ascii="Verdana" w:hAnsi="Verdana"/>
          <w:sz w:val="20"/>
          <w:szCs w:val="20"/>
          <w:lang w:val="ro-RO"/>
        </w:rPr>
        <w:t xml:space="preserve">, furnizează asistență specială pentru normele care definesc „naționalitatea economică” a unui produs – cunoscute ca „norme de proveniență”. Acestea sunt personalizate în fiecare acord comercial, asigurându-se astfel faptul că fiecare sector sensibil de pe piață este protejat și că întreprinderile pot solicita reducerea sau eliminarea taxelor vamale , în conformitate cu cele stipulate în acord. Companiile pot, de asemenea, să găsească informații despre modul în care acordurile comerciale pot reglementa comerțul în sfera serviciilor, condițiile pentru investiții sau pentru participarea la depuneri de oferte pentru licitații publice pe o piață străină. </w:t>
      </w:r>
    </w:p>
    <w:p w:rsidR="003A3FBE" w:rsidRPr="00574B15" w:rsidRDefault="003A3FBE" w:rsidP="00ED5B1A">
      <w:pPr>
        <w:tabs>
          <w:tab w:val="left" w:pos="720"/>
        </w:tabs>
        <w:spacing w:line="276" w:lineRule="auto"/>
        <w:jc w:val="both"/>
        <w:rPr>
          <w:rFonts w:ascii="Verdana" w:hAnsi="Verdana"/>
          <w:sz w:val="20"/>
          <w:szCs w:val="20"/>
          <w:lang w:val="ro-RO"/>
        </w:rPr>
      </w:pPr>
    </w:p>
    <w:p w:rsidR="003A3FBE" w:rsidRPr="00574B15" w:rsidRDefault="003A3FBE" w:rsidP="00ED5B1A">
      <w:pPr>
        <w:tabs>
          <w:tab w:val="left" w:pos="720"/>
        </w:tabs>
        <w:spacing w:line="276" w:lineRule="auto"/>
        <w:jc w:val="both"/>
        <w:rPr>
          <w:rFonts w:ascii="Verdana" w:hAnsi="Verdana"/>
          <w:sz w:val="20"/>
          <w:szCs w:val="20"/>
          <w:lang w:val="ro-RO"/>
        </w:rPr>
      </w:pPr>
      <w:r w:rsidRPr="00574B15">
        <w:rPr>
          <w:rFonts w:ascii="Verdana" w:hAnsi="Verdana"/>
          <w:sz w:val="20"/>
          <w:szCs w:val="20"/>
          <w:lang w:val="ro-RO"/>
        </w:rPr>
        <w:t xml:space="preserve">Fiecare produs comercializat la nivel internațional deține un cod care stabilește ce taxe de import și alte taxe naționale sau locale trebuie plătite. Pe </w:t>
      </w:r>
      <w:hyperlink r:id="rId11" w:history="1">
        <w:r w:rsidRPr="00574B15">
          <w:rPr>
            <w:rStyle w:val="Hyperlink"/>
            <w:rFonts w:ascii="Verdana" w:hAnsi="Verdana"/>
            <w:sz w:val="20"/>
            <w:szCs w:val="20"/>
            <w:lang w:val="ro-RO"/>
          </w:rPr>
          <w:t>Access2Markets</w:t>
        </w:r>
      </w:hyperlink>
      <w:r w:rsidRPr="00574B15">
        <w:rPr>
          <w:rFonts w:ascii="Verdana" w:hAnsi="Verdana"/>
          <w:sz w:val="20"/>
          <w:szCs w:val="20"/>
          <w:lang w:val="ro-RO"/>
        </w:rPr>
        <w:t xml:space="preserve">, companiile pot să găsească nu doar codul, ci și informații despre taxele pe care trebuie să le plătească în fiecare jurisdicție. Instrumentul My Trade Assistant/Asistentul meu comercial de pe Access2Markets permite companiilor să caute informații despre taxe, impozite, norme pentru produse </w:t>
      </w:r>
      <w:bookmarkStart w:id="2" w:name="_Hlk53765579"/>
      <w:r w:rsidRPr="00574B15">
        <w:rPr>
          <w:rFonts w:ascii="Verdana" w:hAnsi="Verdana"/>
          <w:sz w:val="20"/>
          <w:szCs w:val="20"/>
          <w:lang w:val="ro-RO"/>
        </w:rPr>
        <w:t>și</w:t>
      </w:r>
      <w:bookmarkEnd w:id="2"/>
      <w:r w:rsidRPr="00574B15">
        <w:rPr>
          <w:rFonts w:ascii="Verdana" w:hAnsi="Verdana"/>
          <w:sz w:val="20"/>
          <w:szCs w:val="20"/>
          <w:lang w:val="ro-RO"/>
        </w:rPr>
        <w:t xml:space="preserve"> cerințe pentru fiecare produs în parte și pentru fiecare piață. </w:t>
      </w:r>
    </w:p>
    <w:p w:rsidR="003A3FBE" w:rsidRPr="00574B15" w:rsidRDefault="003A3FBE" w:rsidP="00ED5B1A">
      <w:pPr>
        <w:tabs>
          <w:tab w:val="left" w:pos="720"/>
        </w:tabs>
        <w:spacing w:line="276" w:lineRule="auto"/>
        <w:jc w:val="both"/>
        <w:rPr>
          <w:rFonts w:ascii="Verdana" w:hAnsi="Verdana"/>
          <w:sz w:val="20"/>
          <w:szCs w:val="20"/>
          <w:lang w:val="ro-RO"/>
        </w:rPr>
      </w:pPr>
    </w:p>
    <w:p w:rsidR="003A3FBE" w:rsidRPr="00574B15" w:rsidRDefault="003A3FBE" w:rsidP="00ED5B1A">
      <w:pPr>
        <w:tabs>
          <w:tab w:val="left" w:pos="720"/>
        </w:tabs>
        <w:spacing w:line="276" w:lineRule="auto"/>
        <w:jc w:val="both"/>
        <w:rPr>
          <w:rFonts w:ascii="Verdana" w:hAnsi="Verdana"/>
          <w:sz w:val="20"/>
          <w:szCs w:val="20"/>
          <w:lang w:val="ro-RO"/>
        </w:rPr>
      </w:pPr>
      <w:r w:rsidRPr="00574B15">
        <w:rPr>
          <w:rFonts w:ascii="Verdana" w:hAnsi="Verdana"/>
          <w:sz w:val="20"/>
          <w:szCs w:val="20"/>
          <w:lang w:val="ro-RO"/>
        </w:rPr>
        <w:t xml:space="preserve">Portalul este optimizat pentru utilizare de pe smartphone și tabletă. Include o mulțime de funcții suplimentare ușor de utilizat care  ajută oamenii de afaceri să profite cât mai mult de pe urma acordurilor comerciale ale UE. Și, bineînțeles, portalul este complet gratuit. </w:t>
      </w:r>
    </w:p>
    <w:p w:rsidR="003A3FBE" w:rsidRDefault="003A3FBE" w:rsidP="00ED5B1A">
      <w:pPr>
        <w:tabs>
          <w:tab w:val="left" w:pos="720"/>
        </w:tabs>
        <w:spacing w:line="276" w:lineRule="auto"/>
        <w:jc w:val="both"/>
        <w:rPr>
          <w:rFonts w:ascii="Calibri" w:hAnsi="Calibri"/>
          <w:sz w:val="22"/>
          <w:szCs w:val="22"/>
          <w:lang w:val="ro-RO"/>
        </w:rPr>
      </w:pPr>
      <w:bookmarkStart w:id="3" w:name="_Annex_3_–"/>
      <w:bookmarkStart w:id="4" w:name="_Annex_4_–"/>
      <w:bookmarkEnd w:id="3"/>
      <w:bookmarkEnd w:id="4"/>
    </w:p>
    <w:p w:rsidR="00FE2F78" w:rsidRPr="009C66B9" w:rsidRDefault="00FE2F78" w:rsidP="00ED5B1A">
      <w:pPr>
        <w:tabs>
          <w:tab w:val="right" w:pos="9063"/>
        </w:tabs>
        <w:spacing w:line="276" w:lineRule="auto"/>
        <w:ind w:left="-57"/>
        <w:jc w:val="both"/>
        <w:rPr>
          <w:rFonts w:ascii="PFSquareSansPro-Regular" w:hAnsi="PFSquareSansPro-Regular"/>
          <w:sz w:val="20"/>
          <w:lang w:val="en-US"/>
        </w:rPr>
      </w:pPr>
    </w:p>
    <w:sectPr w:rsidR="00FE2F78" w:rsidRPr="009C66B9" w:rsidSect="009C66B9">
      <w:headerReference w:type="even" r:id="rId12"/>
      <w:headerReference w:type="default" r:id="rId13"/>
      <w:footerReference w:type="even" r:id="rId14"/>
      <w:footerReference w:type="default" r:id="rId15"/>
      <w:headerReference w:type="first" r:id="rId16"/>
      <w:footerReference w:type="first" r:id="rId17"/>
      <w:pgSz w:w="11899" w:h="16838"/>
      <w:pgMar w:top="1417" w:right="1417" w:bottom="1134" w:left="141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0FD" w:rsidRDefault="002360FD">
      <w:r>
        <w:separator/>
      </w:r>
    </w:p>
  </w:endnote>
  <w:endnote w:type="continuationSeparator" w:id="0">
    <w:p w:rsidR="002360FD" w:rsidRDefault="0023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PFSquareSansPro-Regular">
    <w:altName w:val="Calibri"/>
    <w:panose1 w:val="00000000000000000000"/>
    <w:charset w:val="00"/>
    <w:family w:val="auto"/>
    <w:notTrueType/>
    <w:pitch w:val="variable"/>
    <w:sig w:usb0="A00002B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E1A" w:rsidRDefault="00AF0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E1A" w:rsidRDefault="00AF0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E1A" w:rsidRDefault="00AF0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0FD" w:rsidRDefault="002360FD">
      <w:r>
        <w:separator/>
      </w:r>
    </w:p>
  </w:footnote>
  <w:footnote w:type="continuationSeparator" w:id="0">
    <w:p w:rsidR="002360FD" w:rsidRDefault="00236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E1A" w:rsidRDefault="00AF0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312" w:rsidRDefault="00832312" w:rsidP="00832312">
    <w:pPr>
      <w:pStyle w:val="Header"/>
      <w:tabs>
        <w:tab w:val="clear" w:pos="4536"/>
        <w:tab w:val="clear" w:pos="9072"/>
        <w:tab w:val="center" w:pos="3685"/>
      </w:tabs>
    </w:pPr>
    <w:r>
      <w:tab/>
    </w:r>
    <w:r w:rsidR="002B5428">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60310" cy="10684510"/>
          <wp:effectExtent l="0" t="0" r="0" b="0"/>
          <wp:wrapNone/>
          <wp:docPr id="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312" w:rsidRDefault="002B5428">
    <w:pPr>
      <w:pStyle w:val="Header"/>
    </w:pPr>
    <w:r>
      <w:rPr>
        <w:noProof/>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560310" cy="10684510"/>
          <wp:effectExtent l="0" t="0" r="0" b="0"/>
          <wp:wrapNone/>
          <wp:docPr id="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9A0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785B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7841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87C7C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ED01D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20789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ED4C89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06B1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5A52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F9CD3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3C93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B33F14"/>
    <w:multiLevelType w:val="hybridMultilevel"/>
    <w:tmpl w:val="6A52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32D"/>
    <w:rsid w:val="000147A4"/>
    <w:rsid w:val="0002148C"/>
    <w:rsid w:val="000B586F"/>
    <w:rsid w:val="002360FD"/>
    <w:rsid w:val="002B5428"/>
    <w:rsid w:val="003840BB"/>
    <w:rsid w:val="003A3FBE"/>
    <w:rsid w:val="005376AC"/>
    <w:rsid w:val="00574B15"/>
    <w:rsid w:val="005D7EC5"/>
    <w:rsid w:val="0070632D"/>
    <w:rsid w:val="007C6A1D"/>
    <w:rsid w:val="00832312"/>
    <w:rsid w:val="0086205D"/>
    <w:rsid w:val="008945A0"/>
    <w:rsid w:val="009C66B9"/>
    <w:rsid w:val="00AF0E1A"/>
    <w:rsid w:val="00CE7A5D"/>
    <w:rsid w:val="00ED5B1A"/>
    <w:rsid w:val="00FE2F7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5:chartTrackingRefBased/>
  <w15:docId w15:val="{9C9AC0FD-D8EE-644B-BF8A-A5BA57D0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D4605"/>
    <w:rPr>
      <w:rFonts w:ascii="Lucida Grande" w:hAnsi="Lucida Grande"/>
      <w:sz w:val="18"/>
      <w:szCs w:val="18"/>
    </w:rPr>
  </w:style>
  <w:style w:type="paragraph" w:styleId="Header">
    <w:name w:val="header"/>
    <w:basedOn w:val="Normal"/>
    <w:rsid w:val="007F2FEA"/>
    <w:pPr>
      <w:tabs>
        <w:tab w:val="center" w:pos="4536"/>
        <w:tab w:val="right" w:pos="9072"/>
      </w:tabs>
    </w:pPr>
  </w:style>
  <w:style w:type="paragraph" w:styleId="Footer">
    <w:name w:val="footer"/>
    <w:basedOn w:val="Normal"/>
    <w:semiHidden/>
    <w:rsid w:val="007F2FEA"/>
    <w:pPr>
      <w:tabs>
        <w:tab w:val="center" w:pos="4536"/>
        <w:tab w:val="right" w:pos="9072"/>
      </w:tabs>
    </w:pPr>
  </w:style>
  <w:style w:type="paragraph" w:customStyle="1" w:styleId="Anschreiben">
    <w:name w:val="Anschreiben"/>
    <w:basedOn w:val="Normal"/>
    <w:uiPriority w:val="99"/>
    <w:rsid w:val="00E83682"/>
    <w:pPr>
      <w:widowControl w:val="0"/>
      <w:autoSpaceDE w:val="0"/>
      <w:autoSpaceDN w:val="0"/>
      <w:adjustRightInd w:val="0"/>
      <w:spacing w:line="288" w:lineRule="auto"/>
      <w:textAlignment w:val="center"/>
    </w:pPr>
    <w:rPr>
      <w:rFonts w:ascii="PFSquareSansPro-Regular" w:hAnsi="PFSquareSansPro-Regular" w:cs="PFSquareSansPro-Regular"/>
      <w:color w:val="000000"/>
      <w:sz w:val="20"/>
      <w:szCs w:val="20"/>
      <w:lang w:val="en-GB"/>
    </w:rPr>
  </w:style>
  <w:style w:type="paragraph" w:customStyle="1" w:styleId="Hinweis">
    <w:name w:val="Hinweis"/>
    <w:basedOn w:val="Normal"/>
    <w:uiPriority w:val="99"/>
    <w:rsid w:val="0054676B"/>
    <w:pPr>
      <w:widowControl w:val="0"/>
      <w:autoSpaceDE w:val="0"/>
      <w:autoSpaceDN w:val="0"/>
      <w:adjustRightInd w:val="0"/>
      <w:spacing w:line="288" w:lineRule="auto"/>
      <w:textAlignment w:val="center"/>
    </w:pPr>
    <w:rPr>
      <w:rFonts w:ascii="PFSquareSansPro-Regular" w:hAnsi="PFSquareSansPro-Regular" w:cs="PFSquareSansPro-Regular"/>
      <w:color w:val="000000"/>
      <w:sz w:val="17"/>
      <w:szCs w:val="17"/>
      <w:lang w:val="en-GB"/>
    </w:rPr>
  </w:style>
  <w:style w:type="character" w:styleId="PageNumber">
    <w:name w:val="page number"/>
    <w:rsid w:val="009C66B9"/>
    <w:rPr>
      <w:rFonts w:ascii="Arial" w:hAnsi="Arial"/>
      <w:sz w:val="16"/>
    </w:rPr>
  </w:style>
  <w:style w:type="paragraph" w:customStyle="1" w:styleId="datesign">
    <w:name w:val="date&amp;sign"/>
    <w:basedOn w:val="Normal"/>
    <w:rsid w:val="009C66B9"/>
    <w:pPr>
      <w:spacing w:line="240" w:lineRule="exact"/>
    </w:pPr>
    <w:rPr>
      <w:rFonts w:ascii="Arial" w:hAnsi="Arial"/>
      <w:noProof/>
      <w:sz w:val="16"/>
      <w:szCs w:val="14"/>
    </w:rPr>
  </w:style>
  <w:style w:type="paragraph" w:styleId="ListParagraph">
    <w:name w:val="List Paragraph"/>
    <w:basedOn w:val="Normal"/>
    <w:uiPriority w:val="34"/>
    <w:qFormat/>
    <w:rsid w:val="009C66B9"/>
    <w:pPr>
      <w:ind w:left="720"/>
      <w:contextualSpacing/>
    </w:pPr>
    <w:rPr>
      <w:rFonts w:ascii="Calibri" w:eastAsia="Cambria" w:hAnsi="Calibri" w:cs="Calibri"/>
      <w:sz w:val="22"/>
      <w:szCs w:val="22"/>
      <w:lang w:val="en-GB" w:eastAsia="en-GB"/>
    </w:rPr>
  </w:style>
  <w:style w:type="character" w:styleId="Hyperlink">
    <w:name w:val="Hyperlink"/>
    <w:uiPriority w:val="99"/>
    <w:unhideWhenUsed/>
    <w:rsid w:val="009C66B9"/>
    <w:rPr>
      <w:color w:val="0000FF"/>
      <w:u w:val="single"/>
    </w:rPr>
  </w:style>
  <w:style w:type="paragraph" w:styleId="HTMLPreformatted">
    <w:name w:val="HTML Preformatted"/>
    <w:basedOn w:val="Normal"/>
    <w:link w:val="HTMLPreformattedChar"/>
    <w:uiPriority w:val="99"/>
    <w:unhideWhenUsed/>
    <w:rsid w:val="003A3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heme="minorHAnsi" w:hAnsi="Consolas" w:cs="Calibri"/>
      <w:sz w:val="20"/>
      <w:szCs w:val="20"/>
      <w:lang w:val="en-GB" w:eastAsia="en-GB"/>
    </w:rPr>
  </w:style>
  <w:style w:type="character" w:customStyle="1" w:styleId="HTMLPreformattedChar">
    <w:name w:val="HTML Preformatted Char"/>
    <w:basedOn w:val="DefaultParagraphFont"/>
    <w:link w:val="HTMLPreformatted"/>
    <w:uiPriority w:val="99"/>
    <w:rsid w:val="003A3FBE"/>
    <w:rPr>
      <w:rFonts w:ascii="Consolas" w:eastAsiaTheme="minorHAnsi" w:hAnsi="Consolas"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8228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yperlink" Target="https://trade.ec.europa.eu/access-to-markets/ro/cont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ade.ec.europa.eu/access-to-markets/ro/conten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de.ec.europa.eu/access-to-markets/ro/conten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rade.ec.europa.eu/access-to-markets/ro/cont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ade.ec.europa.eu/access-to-markets/ro/conten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795</Words>
  <Characters>5222</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Media Consulta Advertising GmbH</Company>
  <LinksUpToDate>false</LinksUpToDate>
  <CharactersWithSpaces>6005</CharactersWithSpaces>
  <SharedDoc>false</SharedDoc>
  <HLinks>
    <vt:vector size="30" baseType="variant">
      <vt:variant>
        <vt:i4>4980760</vt:i4>
      </vt:variant>
      <vt:variant>
        <vt:i4>12</vt:i4>
      </vt:variant>
      <vt:variant>
        <vt:i4>0</vt:i4>
      </vt:variant>
      <vt:variant>
        <vt:i4>5</vt:i4>
      </vt:variant>
      <vt:variant>
        <vt:lpwstr>https://trade.ec.europa.eu/access-to-markets</vt:lpwstr>
      </vt:variant>
      <vt:variant>
        <vt:lpwstr/>
      </vt:variant>
      <vt:variant>
        <vt:i4>4980760</vt:i4>
      </vt:variant>
      <vt:variant>
        <vt:i4>9</vt:i4>
      </vt:variant>
      <vt:variant>
        <vt:i4>0</vt:i4>
      </vt:variant>
      <vt:variant>
        <vt:i4>5</vt:i4>
      </vt:variant>
      <vt:variant>
        <vt:lpwstr>https://trade.ec.europa.eu/access-to-markets</vt:lpwstr>
      </vt:variant>
      <vt:variant>
        <vt:lpwstr/>
      </vt:variant>
      <vt:variant>
        <vt:i4>4980760</vt:i4>
      </vt:variant>
      <vt:variant>
        <vt:i4>6</vt:i4>
      </vt:variant>
      <vt:variant>
        <vt:i4>0</vt:i4>
      </vt:variant>
      <vt:variant>
        <vt:i4>5</vt:i4>
      </vt:variant>
      <vt:variant>
        <vt:lpwstr>https://trade.ec.europa.eu/access-to-markets</vt:lpwstr>
      </vt:variant>
      <vt:variant>
        <vt:lpwstr/>
      </vt:variant>
      <vt:variant>
        <vt:i4>4980760</vt:i4>
      </vt:variant>
      <vt:variant>
        <vt:i4>3</vt:i4>
      </vt:variant>
      <vt:variant>
        <vt:i4>0</vt:i4>
      </vt:variant>
      <vt:variant>
        <vt:i4>5</vt:i4>
      </vt:variant>
      <vt:variant>
        <vt:lpwstr>https://trade.ec.europa.eu/access-to-markets</vt:lpwstr>
      </vt:variant>
      <vt:variant>
        <vt:lpwstr/>
      </vt:variant>
      <vt:variant>
        <vt:i4>4980760</vt:i4>
      </vt:variant>
      <vt:variant>
        <vt:i4>0</vt:i4>
      </vt:variant>
      <vt:variant>
        <vt:i4>0</vt:i4>
      </vt:variant>
      <vt:variant>
        <vt:i4>5</vt:i4>
      </vt:variant>
      <vt:variant>
        <vt:lpwstr>https://trade.ec.europa.eu/access-to-markets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Carlson</dc:creator>
  <cp:keywords/>
  <cp:lastModifiedBy>Jonathan Brackett</cp:lastModifiedBy>
  <cp:revision>6</cp:revision>
  <cp:lastPrinted>2013-03-19T15:11:00Z</cp:lastPrinted>
  <dcterms:created xsi:type="dcterms:W3CDTF">2020-10-19T13:07:00Z</dcterms:created>
  <dcterms:modified xsi:type="dcterms:W3CDTF">2020-10-19T15:03:00Z</dcterms:modified>
</cp:coreProperties>
</file>